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5F1AB933"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513751">
        <w:rPr>
          <w:rFonts w:ascii="Times New Roman" w:eastAsia="Times New Roman" w:hAnsi="Times New Roman"/>
        </w:rPr>
        <w:t>ELA – Writing Argument – Unit 2 – Module B</w:t>
      </w:r>
    </w:p>
    <w:p w14:paraId="12AE012C" w14:textId="49F2E9AC"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2943C9">
        <w:rPr>
          <w:rFonts w:ascii="Times New Roman" w:hAnsi="Times New Roman" w:cs="Times New Roman"/>
          <w:b/>
          <w:sz w:val="28"/>
          <w:szCs w:val="28"/>
        </w:rPr>
        <w:t>s 9-10</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032FFC61"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62F1CD5C" w14:textId="77777777" w:rsidR="003C7549" w:rsidRPr="003C7549" w:rsidRDefault="003C7549" w:rsidP="003C7549"/>
    <w:p w14:paraId="4088B5E6"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RL.9-10.6.</w:t>
      </w:r>
      <w:r>
        <w:rPr>
          <w:rFonts w:ascii="Times New Roman" w:eastAsia="Times New Roman" w:hAnsi="Times New Roman" w:cs="Times New Roman"/>
          <w:sz w:val="24"/>
          <w:szCs w:val="24"/>
        </w:rPr>
        <w:t xml:space="preserve"> Analyze a particular point of view or cultural experience reflected in a work of literature from outside the United States, drawing on a wide reading of world literature.</w:t>
      </w:r>
    </w:p>
    <w:p w14:paraId="57B71218"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RL.9-10.7.</w:t>
      </w:r>
      <w:r>
        <w:rPr>
          <w:rFonts w:ascii="Times New Roman" w:eastAsia="Times New Roman" w:hAnsi="Times New Roman" w:cs="Times New Roman"/>
          <w:sz w:val="24"/>
          <w:szCs w:val="24"/>
        </w:rPr>
        <w:t xml:space="preserve"> Analyze the representation of a subject or a key scene in two different artistic mediums, including what is emphasized or absent in each work (e.g., Auden’s “</w:t>
      </w:r>
      <w:proofErr w:type="spellStart"/>
      <w:r>
        <w:rPr>
          <w:rFonts w:ascii="Times New Roman" w:eastAsia="Times New Roman" w:hAnsi="Times New Roman" w:cs="Times New Roman"/>
          <w:sz w:val="24"/>
          <w:szCs w:val="24"/>
        </w:rPr>
        <w:t>Musée</w:t>
      </w:r>
      <w:proofErr w:type="spellEnd"/>
      <w:r>
        <w:rPr>
          <w:rFonts w:ascii="Times New Roman" w:eastAsia="Times New Roman" w:hAnsi="Times New Roman" w:cs="Times New Roman"/>
          <w:sz w:val="24"/>
          <w:szCs w:val="24"/>
        </w:rPr>
        <w:t xml:space="preserve"> des Beaux Arts” and Breughel’s Landscape with the Fall of Icarus).</w:t>
      </w:r>
    </w:p>
    <w:p w14:paraId="253DFEE2"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 xml:space="preserve">RI.9-10.8. </w:t>
      </w:r>
      <w:r>
        <w:rPr>
          <w:rFonts w:ascii="Times New Roman" w:eastAsia="Times New Roman" w:hAnsi="Times New Roman" w:cs="Times New Roman"/>
          <w:sz w:val="24"/>
          <w:szCs w:val="24"/>
        </w:rPr>
        <w:t>Describe and evaluate the argument and specific claims in a text, assessing whether the reasoning is valid and the evidence is relevant and sufficient; identify false statements and reasoning.</w:t>
      </w:r>
    </w:p>
    <w:p w14:paraId="5667E79C"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w:t>
      </w:r>
    </w:p>
    <w:p w14:paraId="6B2D3EC2" w14:textId="77777777" w:rsidR="00242EB3" w:rsidRDefault="00242EB3" w:rsidP="00242EB3">
      <w:pPr>
        <w:pStyle w:val="Standard"/>
        <w:spacing w:after="20" w:line="240" w:lineRule="auto"/>
        <w:ind w:left="1008" w:hanging="288"/>
      </w:pPr>
      <w:r>
        <w:rPr>
          <w:rFonts w:ascii="Times New Roman" w:eastAsia="Times New Roman" w:hAnsi="Times New Roman" w:cs="Times New Roman"/>
          <w:sz w:val="24"/>
          <w:szCs w:val="24"/>
        </w:rPr>
        <w:t>A. Introduce precise claim(s), distinguish the claim(s) from alternate or opposing claims, and create an organization that establishes clear relationships among claim(s), counterclaims, reasons, and evidence.</w:t>
      </w:r>
    </w:p>
    <w:p w14:paraId="41CD98AE" w14:textId="77777777" w:rsidR="00242EB3" w:rsidRDefault="00242EB3" w:rsidP="00242EB3">
      <w:pPr>
        <w:pStyle w:val="Standard"/>
        <w:widowControl w:val="0"/>
        <w:shd w:val="clear" w:color="auto" w:fill="FFFFFF"/>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w:t>
      </w:r>
    </w:p>
    <w:p w14:paraId="07671CF6" w14:textId="77777777" w:rsidR="00242EB3" w:rsidRDefault="00242EB3" w:rsidP="00242EB3">
      <w:pPr>
        <w:pStyle w:val="Standard"/>
        <w:spacing w:after="20" w:line="240" w:lineRule="auto"/>
        <w:ind w:left="1008" w:hanging="288"/>
      </w:pPr>
      <w:r>
        <w:rPr>
          <w:rFonts w:ascii="Times New Roman" w:eastAsia="Times New Roman" w:hAnsi="Times New Roman" w:cs="Times New Roman"/>
          <w:sz w:val="24"/>
          <w:szCs w:val="24"/>
        </w:rPr>
        <w:t>B. Develop claim(s) and counterclaims avoiding common logical fallacies, propaganda devices, and using sound reasoning, supplying evidence for each while pointing out the strengths and limitations of both in a manner that anticipates the audience’s knowledge level and concerns.</w:t>
      </w:r>
    </w:p>
    <w:p w14:paraId="19CEC35D" w14:textId="77777777" w:rsidR="00242EB3" w:rsidRDefault="00242EB3" w:rsidP="00242EB3">
      <w:pPr>
        <w:pStyle w:val="Standard"/>
        <w:shd w:val="clear" w:color="auto" w:fill="FFFFFF"/>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w:t>
      </w:r>
    </w:p>
    <w:p w14:paraId="2C2990E4" w14:textId="77777777" w:rsidR="00242EB3" w:rsidRDefault="00242EB3" w:rsidP="00242EB3">
      <w:pPr>
        <w:pStyle w:val="Standard"/>
        <w:widowControl w:val="0"/>
        <w:shd w:val="clear" w:color="auto" w:fill="FFFFFF"/>
        <w:spacing w:after="20" w:line="240" w:lineRule="auto"/>
        <w:ind w:left="1008" w:hanging="288"/>
      </w:pPr>
      <w:r>
        <w:rPr>
          <w:rFonts w:ascii="Times New Roman" w:eastAsia="Times New Roman" w:hAnsi="Times New Roman" w:cs="Times New Roman"/>
          <w:sz w:val="24"/>
          <w:szCs w:val="24"/>
        </w:rPr>
        <w:t>C. Use transitions (e.g. words, phrases, clauses) to link the major sections of the text, create cohesion, and clarify the relationships between claim(s) and reasons, between reasons and evidence, and between claim(s) and counterclaims.</w:t>
      </w:r>
    </w:p>
    <w:p w14:paraId="51A846F4" w14:textId="77777777" w:rsidR="00242EB3" w:rsidRDefault="00242EB3" w:rsidP="00242EB3">
      <w:pPr>
        <w:pStyle w:val="Standard"/>
        <w:widowControl w:val="0"/>
        <w:shd w:val="clear" w:color="auto" w:fill="FFFFFF"/>
        <w:spacing w:after="20" w:line="240" w:lineRule="auto"/>
      </w:pPr>
      <w:r>
        <w:rPr>
          <w:rFonts w:ascii="Times New Roman" w:eastAsia="Times New Roman" w:hAnsi="Times New Roman" w:cs="Times New Roman"/>
          <w:b/>
          <w:sz w:val="24"/>
          <w:szCs w:val="24"/>
        </w:rPr>
        <w:t xml:space="preserve">W.9-10.1. </w:t>
      </w:r>
      <w:r>
        <w:rPr>
          <w:rFonts w:ascii="Times New Roman" w:eastAsia="Times New Roman" w:hAnsi="Times New Roman" w:cs="Times New Roman"/>
          <w:sz w:val="24"/>
          <w:szCs w:val="24"/>
        </w:rPr>
        <w:t>Write arguments to support claims in an analysis of substantive topics or texts, using valid reasoning and relevant and sufficient evidence.</w:t>
      </w:r>
    </w:p>
    <w:p w14:paraId="3FB6ED76" w14:textId="77777777" w:rsidR="00242EB3" w:rsidRDefault="00242EB3" w:rsidP="00242EB3">
      <w:pPr>
        <w:pStyle w:val="Standard"/>
        <w:shd w:val="clear" w:color="auto" w:fill="FFFFFF"/>
        <w:spacing w:after="20" w:line="240" w:lineRule="auto"/>
        <w:ind w:left="1008" w:hanging="288"/>
      </w:pPr>
      <w:r>
        <w:rPr>
          <w:rFonts w:ascii="Times New Roman" w:eastAsia="Times New Roman" w:hAnsi="Times New Roman" w:cs="Times New Roman"/>
          <w:sz w:val="24"/>
          <w:szCs w:val="24"/>
        </w:rPr>
        <w:lastRenderedPageBreak/>
        <w:t>E. Provide a concluding paragraph or section that supports the argument presented.</w:t>
      </w:r>
    </w:p>
    <w:p w14:paraId="67C09424" w14:textId="77777777" w:rsidR="00242EB3" w:rsidRDefault="00242EB3" w:rsidP="00242EB3">
      <w:pPr>
        <w:pStyle w:val="Standard"/>
        <w:tabs>
          <w:tab w:val="left" w:pos="13215"/>
        </w:tabs>
      </w:pPr>
      <w:r>
        <w:rPr>
          <w:rFonts w:ascii="Times New Roman" w:eastAsia="Times New Roman" w:hAnsi="Times New Roman" w:cs="Times New Roman"/>
          <w:sz w:val="24"/>
          <w:szCs w:val="24"/>
        </w:rPr>
        <w:tab/>
      </w:r>
    </w:p>
    <w:p w14:paraId="620025D5"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W.9-10.8.</w:t>
      </w:r>
      <w:r>
        <w:rPr>
          <w:rFonts w:ascii="Times New Roman" w:eastAsia="Times New Roman" w:hAnsi="Times New Roman" w:cs="Times New Roman"/>
          <w:sz w:val="24"/>
          <w:szCs w:val="24"/>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(MLA or APA Style Manuals).</w:t>
      </w:r>
    </w:p>
    <w:p w14:paraId="3AB846C7"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SL.9-10.3.</w:t>
      </w:r>
      <w:r>
        <w:rPr>
          <w:rFonts w:ascii="Times New Roman" w:eastAsia="Times New Roman" w:hAnsi="Times New Roman" w:cs="Times New Roman"/>
          <w:sz w:val="24"/>
          <w:szCs w:val="24"/>
        </w:rPr>
        <w:t xml:space="preserve"> Evaluate a speaker’s point of view, reasoning, and use of evidence and rhetoric, identifying any false reasoning or distorted evidence.</w:t>
      </w:r>
    </w:p>
    <w:p w14:paraId="4A80176F"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 xml:space="preserve">L.9-10.4. </w:t>
      </w:r>
      <w:r>
        <w:rPr>
          <w:rFonts w:ascii="Times New Roman" w:eastAsia="Times New Roman" w:hAnsi="Times New Roman" w:cs="Times New Roman"/>
          <w:sz w:val="24"/>
          <w:szCs w:val="24"/>
          <w:shd w:val="clear" w:color="auto" w:fill="FFFFFF"/>
        </w:rPr>
        <w:t xml:space="preserve">Determine or clarify the meaning of unknown and multiple-meaning words and phrases based on </w:t>
      </w:r>
      <w:r>
        <w:rPr>
          <w:rFonts w:ascii="Times New Roman" w:eastAsia="Times New Roman" w:hAnsi="Times New Roman" w:cs="Times New Roman"/>
          <w:i/>
          <w:sz w:val="24"/>
          <w:szCs w:val="24"/>
          <w:shd w:val="clear" w:color="auto" w:fill="FFFFFF"/>
        </w:rPr>
        <w:t>grades 9–10 reading and content</w:t>
      </w:r>
      <w:r>
        <w:rPr>
          <w:rFonts w:ascii="Times New Roman" w:eastAsia="Times New Roman" w:hAnsi="Times New Roman" w:cs="Times New Roman"/>
          <w:sz w:val="24"/>
          <w:szCs w:val="24"/>
          <w:shd w:val="clear" w:color="auto" w:fill="FFFFFF"/>
        </w:rPr>
        <w:t>, choosing flexibly from a range of strategies.</w:t>
      </w:r>
    </w:p>
    <w:p w14:paraId="2F0FE0AE" w14:textId="77777777" w:rsidR="00242EB3" w:rsidRDefault="00242EB3" w:rsidP="00242EB3">
      <w:pPr>
        <w:pStyle w:val="Standard"/>
        <w:spacing w:after="20" w:line="240" w:lineRule="auto"/>
        <w:ind w:firstLine="720"/>
      </w:pPr>
      <w:r>
        <w:rPr>
          <w:rFonts w:ascii="Times New Roman" w:eastAsia="Times New Roman" w:hAnsi="Times New Roman" w:cs="Times New Roman"/>
          <w:sz w:val="24"/>
          <w:szCs w:val="24"/>
          <w:shd w:val="clear" w:color="auto" w:fill="FFFFFF"/>
        </w:rPr>
        <w:t>A. Use context (e.g., the overall meaning of a sentence, paragraph, or text; a word’s position or function in a sentence) as a clue to the meaning of a word or phrase.</w:t>
      </w:r>
    </w:p>
    <w:p w14:paraId="0F2B4782" w14:textId="77777777" w:rsidR="00242EB3" w:rsidRDefault="00242EB3" w:rsidP="00242EB3">
      <w:pPr>
        <w:pStyle w:val="Standard"/>
        <w:spacing w:after="20" w:line="240" w:lineRule="auto"/>
      </w:pPr>
      <w:r>
        <w:rPr>
          <w:rFonts w:ascii="Times New Roman" w:eastAsia="Times New Roman" w:hAnsi="Times New Roman" w:cs="Times New Roman"/>
          <w:b/>
          <w:sz w:val="24"/>
          <w:szCs w:val="24"/>
        </w:rPr>
        <w:t xml:space="preserve">L.9-10.4. </w:t>
      </w:r>
      <w:r>
        <w:rPr>
          <w:rFonts w:ascii="Times New Roman" w:eastAsia="Times New Roman" w:hAnsi="Times New Roman" w:cs="Times New Roman"/>
          <w:sz w:val="24"/>
          <w:szCs w:val="24"/>
          <w:shd w:val="clear" w:color="auto" w:fill="FFFFFF"/>
        </w:rPr>
        <w:t xml:space="preserve">Determine or clarify the meaning of unknown and multiple-meaning words and phrases based on </w:t>
      </w:r>
      <w:r>
        <w:rPr>
          <w:rFonts w:ascii="Times New Roman" w:eastAsia="Times New Roman" w:hAnsi="Times New Roman" w:cs="Times New Roman"/>
          <w:i/>
          <w:sz w:val="24"/>
          <w:szCs w:val="24"/>
          <w:shd w:val="clear" w:color="auto" w:fill="FFFFFF"/>
        </w:rPr>
        <w:t>grades 9–10 reading and content</w:t>
      </w:r>
      <w:r>
        <w:rPr>
          <w:rFonts w:ascii="Times New Roman" w:eastAsia="Times New Roman" w:hAnsi="Times New Roman" w:cs="Times New Roman"/>
          <w:sz w:val="24"/>
          <w:szCs w:val="24"/>
          <w:shd w:val="clear" w:color="auto" w:fill="FFFFFF"/>
        </w:rPr>
        <w:t>, choosing flexibly from a range of strategies.</w:t>
      </w:r>
    </w:p>
    <w:p w14:paraId="52D8AF38" w14:textId="1E55B74B" w:rsidR="00E47D15" w:rsidRDefault="00242EB3" w:rsidP="00AE58BF">
      <w:pPr>
        <w:pStyle w:val="Standard"/>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ab/>
        <w:t>D. Verify the preliminary determination of the meaning of a word or phrase (e.g., by checking the inferred meaning in context or in a dictionary).</w:t>
      </w:r>
      <w:bookmarkStart w:id="0" w:name="_GoBack"/>
      <w:bookmarkEnd w:id="0"/>
    </w:p>
    <w:p w14:paraId="59658831" w14:textId="77777777" w:rsidR="00AE58BF" w:rsidRPr="00F358D9" w:rsidRDefault="00AE58BF" w:rsidP="00AE58BF">
      <w:pPr>
        <w:pStyle w:val="Standard"/>
        <w:spacing w:after="20" w:line="240" w:lineRule="auto"/>
        <w:rPr>
          <w:rFonts w:ascii="Times New Roman" w:hAnsi="Times New Roman" w:cs="Times New Roman"/>
        </w:rPr>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242EB3" w:rsidRPr="00F358D9" w14:paraId="473F63F0" w14:textId="77777777" w:rsidTr="00751F34">
        <w:trPr>
          <w:trHeight w:val="1349"/>
        </w:trPr>
        <w:tc>
          <w:tcPr>
            <w:tcW w:w="2878" w:type="dxa"/>
          </w:tcPr>
          <w:p w14:paraId="7B8C7610" w14:textId="6C293609"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 xml:space="preserve">RL.9-10.6 – WALT </w:t>
            </w:r>
            <w:r w:rsidRPr="001B0223">
              <w:rPr>
                <w:rFonts w:ascii="Times New Roman" w:eastAsia="Times New Roman" w:hAnsi="Times New Roman" w:cs="Times New Roman"/>
                <w:sz w:val="24"/>
                <w:szCs w:val="24"/>
              </w:rPr>
              <w:t>analyze a particular point of view or cultural experience reflected in a work of literature from outside the United States</w:t>
            </w:r>
          </w:p>
        </w:tc>
        <w:tc>
          <w:tcPr>
            <w:tcW w:w="2878" w:type="dxa"/>
          </w:tcPr>
          <w:p w14:paraId="569A3B3F" w14:textId="34B37ECD" w:rsidR="00242EB3" w:rsidRPr="00CD2B3C" w:rsidRDefault="00242EB3" w:rsidP="00242EB3">
            <w:pPr>
              <w:spacing w:after="240"/>
              <w:rPr>
                <w:rFonts w:ascii="Times New Roman" w:hAnsi="Times New Roman" w:cs="Times New Roman"/>
                <w:sz w:val="24"/>
                <w:szCs w:val="24"/>
              </w:rPr>
            </w:pPr>
          </w:p>
        </w:tc>
        <w:tc>
          <w:tcPr>
            <w:tcW w:w="2878" w:type="dxa"/>
          </w:tcPr>
          <w:p w14:paraId="75DFCE67" w14:textId="7463D371" w:rsidR="00242EB3" w:rsidRPr="00CD2B3C" w:rsidRDefault="00242EB3" w:rsidP="00242EB3">
            <w:pPr>
              <w:spacing w:after="240"/>
              <w:rPr>
                <w:rFonts w:ascii="Times New Roman" w:hAnsi="Times New Roman" w:cs="Times New Roman"/>
                <w:sz w:val="24"/>
                <w:szCs w:val="24"/>
              </w:rPr>
            </w:pPr>
          </w:p>
        </w:tc>
        <w:tc>
          <w:tcPr>
            <w:tcW w:w="2878" w:type="dxa"/>
          </w:tcPr>
          <w:p w14:paraId="25FE428D" w14:textId="3286B1E8" w:rsidR="00242EB3" w:rsidRPr="00CD2B3C" w:rsidRDefault="00242EB3" w:rsidP="00242EB3">
            <w:pPr>
              <w:spacing w:after="240"/>
              <w:rPr>
                <w:rFonts w:ascii="Times New Roman" w:hAnsi="Times New Roman" w:cs="Times New Roman"/>
                <w:sz w:val="24"/>
                <w:szCs w:val="24"/>
              </w:rPr>
            </w:pPr>
          </w:p>
        </w:tc>
        <w:tc>
          <w:tcPr>
            <w:tcW w:w="2703" w:type="dxa"/>
          </w:tcPr>
          <w:p w14:paraId="264BDBE3" w14:textId="7EFFB319" w:rsidR="00242EB3" w:rsidRPr="00CD2B3C" w:rsidRDefault="00242EB3" w:rsidP="00242EB3">
            <w:pPr>
              <w:spacing w:after="240"/>
              <w:rPr>
                <w:rFonts w:ascii="Times New Roman" w:hAnsi="Times New Roman" w:cs="Times New Roman"/>
                <w:sz w:val="24"/>
                <w:szCs w:val="24"/>
              </w:rPr>
            </w:pPr>
          </w:p>
        </w:tc>
      </w:tr>
      <w:tr w:rsidR="00242EB3" w:rsidRPr="00F358D9" w14:paraId="437CDEA2" w14:textId="77777777" w:rsidTr="00751F34">
        <w:trPr>
          <w:trHeight w:val="1349"/>
        </w:trPr>
        <w:tc>
          <w:tcPr>
            <w:tcW w:w="2878" w:type="dxa"/>
          </w:tcPr>
          <w:p w14:paraId="05FF65C5" w14:textId="040AE9EA"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 xml:space="preserve">RL.9-10.7 – WALT </w:t>
            </w:r>
            <w:r w:rsidRPr="001B0223">
              <w:rPr>
                <w:rFonts w:ascii="Times New Roman" w:eastAsia="Times New Roman" w:hAnsi="Times New Roman" w:cs="Times New Roman"/>
                <w:sz w:val="24"/>
                <w:szCs w:val="24"/>
              </w:rPr>
              <w:t>a work can emphasize or leave out certain representations of a subject or key scene</w:t>
            </w:r>
          </w:p>
        </w:tc>
        <w:tc>
          <w:tcPr>
            <w:tcW w:w="2878" w:type="dxa"/>
          </w:tcPr>
          <w:p w14:paraId="31EFE459" w14:textId="77777777" w:rsidR="00242EB3" w:rsidRPr="00CD2B3C" w:rsidRDefault="00242EB3" w:rsidP="00242EB3">
            <w:pPr>
              <w:spacing w:after="240"/>
              <w:rPr>
                <w:rFonts w:ascii="Times New Roman" w:hAnsi="Times New Roman" w:cs="Times New Roman"/>
                <w:sz w:val="24"/>
                <w:szCs w:val="24"/>
              </w:rPr>
            </w:pPr>
          </w:p>
        </w:tc>
        <w:tc>
          <w:tcPr>
            <w:tcW w:w="2878" w:type="dxa"/>
          </w:tcPr>
          <w:p w14:paraId="5B18037F" w14:textId="77777777" w:rsidR="00242EB3" w:rsidRPr="00CD2B3C" w:rsidRDefault="00242EB3" w:rsidP="00242EB3">
            <w:pPr>
              <w:spacing w:after="240"/>
              <w:rPr>
                <w:rFonts w:ascii="Times New Roman" w:hAnsi="Times New Roman" w:cs="Times New Roman"/>
                <w:sz w:val="24"/>
                <w:szCs w:val="24"/>
              </w:rPr>
            </w:pPr>
          </w:p>
        </w:tc>
        <w:tc>
          <w:tcPr>
            <w:tcW w:w="2878" w:type="dxa"/>
          </w:tcPr>
          <w:p w14:paraId="434AFED2" w14:textId="77777777" w:rsidR="00242EB3" w:rsidRPr="00CD2B3C" w:rsidRDefault="00242EB3" w:rsidP="00242EB3">
            <w:pPr>
              <w:spacing w:after="240"/>
              <w:rPr>
                <w:rFonts w:ascii="Times New Roman" w:hAnsi="Times New Roman" w:cs="Times New Roman"/>
                <w:sz w:val="24"/>
                <w:szCs w:val="24"/>
              </w:rPr>
            </w:pPr>
          </w:p>
        </w:tc>
        <w:tc>
          <w:tcPr>
            <w:tcW w:w="2703" w:type="dxa"/>
          </w:tcPr>
          <w:p w14:paraId="2F1E9668" w14:textId="77777777" w:rsidR="00242EB3" w:rsidRPr="00CD2B3C" w:rsidRDefault="00242EB3" w:rsidP="00242EB3">
            <w:pPr>
              <w:spacing w:after="240"/>
              <w:rPr>
                <w:rFonts w:ascii="Times New Roman" w:hAnsi="Times New Roman" w:cs="Times New Roman"/>
                <w:sz w:val="24"/>
                <w:szCs w:val="24"/>
              </w:rPr>
            </w:pPr>
          </w:p>
        </w:tc>
      </w:tr>
      <w:tr w:rsidR="00242EB3" w:rsidRPr="00F358D9" w14:paraId="39947D2E" w14:textId="77777777" w:rsidTr="00751F34">
        <w:trPr>
          <w:trHeight w:val="1349"/>
        </w:trPr>
        <w:tc>
          <w:tcPr>
            <w:tcW w:w="2878" w:type="dxa"/>
          </w:tcPr>
          <w:p w14:paraId="437F2DC1" w14:textId="31BC6630"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 xml:space="preserve">RL.9-10.7 – WALT </w:t>
            </w:r>
            <w:r w:rsidRPr="001B0223">
              <w:rPr>
                <w:rFonts w:ascii="Times New Roman" w:eastAsia="Times New Roman" w:hAnsi="Times New Roman" w:cs="Times New Roman"/>
                <w:sz w:val="24"/>
                <w:szCs w:val="24"/>
              </w:rPr>
              <w:t>analyze the representation of a subject or a key scene in two different artistic mediums</w:t>
            </w:r>
          </w:p>
        </w:tc>
        <w:tc>
          <w:tcPr>
            <w:tcW w:w="2878" w:type="dxa"/>
          </w:tcPr>
          <w:p w14:paraId="010B0DB9" w14:textId="77777777" w:rsidR="00242EB3" w:rsidRPr="00CD2B3C" w:rsidRDefault="00242EB3" w:rsidP="00242EB3">
            <w:pPr>
              <w:spacing w:after="240"/>
              <w:rPr>
                <w:rFonts w:ascii="Times New Roman" w:hAnsi="Times New Roman" w:cs="Times New Roman"/>
                <w:sz w:val="24"/>
                <w:szCs w:val="24"/>
              </w:rPr>
            </w:pPr>
          </w:p>
        </w:tc>
        <w:tc>
          <w:tcPr>
            <w:tcW w:w="2878" w:type="dxa"/>
          </w:tcPr>
          <w:p w14:paraId="201A260F" w14:textId="77777777" w:rsidR="00242EB3" w:rsidRPr="00CD2B3C" w:rsidRDefault="00242EB3" w:rsidP="00242EB3">
            <w:pPr>
              <w:spacing w:after="240"/>
              <w:rPr>
                <w:rFonts w:ascii="Times New Roman" w:hAnsi="Times New Roman" w:cs="Times New Roman"/>
                <w:sz w:val="24"/>
                <w:szCs w:val="24"/>
              </w:rPr>
            </w:pPr>
          </w:p>
        </w:tc>
        <w:tc>
          <w:tcPr>
            <w:tcW w:w="2878" w:type="dxa"/>
          </w:tcPr>
          <w:p w14:paraId="2632DB9A" w14:textId="77777777" w:rsidR="00242EB3" w:rsidRPr="00CD2B3C" w:rsidRDefault="00242EB3" w:rsidP="00242EB3">
            <w:pPr>
              <w:spacing w:after="240"/>
              <w:rPr>
                <w:rFonts w:ascii="Times New Roman" w:hAnsi="Times New Roman" w:cs="Times New Roman"/>
                <w:sz w:val="24"/>
                <w:szCs w:val="24"/>
              </w:rPr>
            </w:pPr>
          </w:p>
        </w:tc>
        <w:tc>
          <w:tcPr>
            <w:tcW w:w="2703" w:type="dxa"/>
          </w:tcPr>
          <w:p w14:paraId="081F733C" w14:textId="77777777" w:rsidR="00242EB3" w:rsidRPr="00CD2B3C" w:rsidRDefault="00242EB3" w:rsidP="00242EB3">
            <w:pPr>
              <w:spacing w:after="240"/>
              <w:rPr>
                <w:rFonts w:ascii="Times New Roman" w:hAnsi="Times New Roman" w:cs="Times New Roman"/>
                <w:sz w:val="24"/>
                <w:szCs w:val="24"/>
              </w:rPr>
            </w:pPr>
          </w:p>
        </w:tc>
      </w:tr>
      <w:tr w:rsidR="00242EB3" w:rsidRPr="00F358D9" w14:paraId="1A31AF47" w14:textId="77777777" w:rsidTr="00751F34">
        <w:trPr>
          <w:trHeight w:val="1349"/>
        </w:trPr>
        <w:tc>
          <w:tcPr>
            <w:tcW w:w="2878" w:type="dxa"/>
          </w:tcPr>
          <w:p w14:paraId="10932EA2" w14:textId="23A91169"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lastRenderedPageBreak/>
              <w:t xml:space="preserve">RL.9-10.7 – WALT </w:t>
            </w:r>
            <w:r w:rsidRPr="001B0223">
              <w:rPr>
                <w:rFonts w:ascii="Times New Roman" w:eastAsia="Times New Roman" w:hAnsi="Times New Roman" w:cs="Times New Roman"/>
                <w:sz w:val="24"/>
                <w:szCs w:val="24"/>
              </w:rPr>
              <w:t>identify what is emphasized or absent in each work</w:t>
            </w:r>
          </w:p>
        </w:tc>
        <w:tc>
          <w:tcPr>
            <w:tcW w:w="2878" w:type="dxa"/>
          </w:tcPr>
          <w:p w14:paraId="7970C1A2" w14:textId="77777777" w:rsidR="00242EB3" w:rsidRPr="00CD2B3C" w:rsidRDefault="00242EB3" w:rsidP="00242EB3">
            <w:pPr>
              <w:spacing w:after="240"/>
              <w:rPr>
                <w:rFonts w:ascii="Times New Roman" w:hAnsi="Times New Roman" w:cs="Times New Roman"/>
                <w:sz w:val="24"/>
                <w:szCs w:val="24"/>
              </w:rPr>
            </w:pPr>
          </w:p>
        </w:tc>
        <w:tc>
          <w:tcPr>
            <w:tcW w:w="2878" w:type="dxa"/>
          </w:tcPr>
          <w:p w14:paraId="75C15A4F" w14:textId="77777777" w:rsidR="00242EB3" w:rsidRPr="00CD2B3C" w:rsidRDefault="00242EB3" w:rsidP="00242EB3">
            <w:pPr>
              <w:spacing w:after="240"/>
              <w:rPr>
                <w:rFonts w:ascii="Times New Roman" w:hAnsi="Times New Roman" w:cs="Times New Roman"/>
                <w:sz w:val="24"/>
                <w:szCs w:val="24"/>
              </w:rPr>
            </w:pPr>
          </w:p>
        </w:tc>
        <w:tc>
          <w:tcPr>
            <w:tcW w:w="2878" w:type="dxa"/>
          </w:tcPr>
          <w:p w14:paraId="15B28FA6" w14:textId="77777777" w:rsidR="00242EB3" w:rsidRPr="00CD2B3C" w:rsidRDefault="00242EB3" w:rsidP="00242EB3">
            <w:pPr>
              <w:spacing w:after="240"/>
              <w:rPr>
                <w:rFonts w:ascii="Times New Roman" w:hAnsi="Times New Roman" w:cs="Times New Roman"/>
                <w:sz w:val="24"/>
                <w:szCs w:val="24"/>
              </w:rPr>
            </w:pPr>
          </w:p>
        </w:tc>
        <w:tc>
          <w:tcPr>
            <w:tcW w:w="2703" w:type="dxa"/>
          </w:tcPr>
          <w:p w14:paraId="7E3D8C06" w14:textId="77777777" w:rsidR="00242EB3" w:rsidRPr="00CD2B3C" w:rsidRDefault="00242EB3" w:rsidP="00242EB3">
            <w:pPr>
              <w:spacing w:after="240"/>
              <w:rPr>
                <w:rFonts w:ascii="Times New Roman" w:hAnsi="Times New Roman" w:cs="Times New Roman"/>
                <w:sz w:val="24"/>
                <w:szCs w:val="24"/>
              </w:rPr>
            </w:pPr>
          </w:p>
        </w:tc>
      </w:tr>
      <w:tr w:rsidR="00242EB3" w:rsidRPr="00F358D9" w14:paraId="421D1D35" w14:textId="77777777" w:rsidTr="00751F34">
        <w:trPr>
          <w:trHeight w:val="1349"/>
        </w:trPr>
        <w:tc>
          <w:tcPr>
            <w:tcW w:w="2878" w:type="dxa"/>
          </w:tcPr>
          <w:p w14:paraId="2A75DCD6" w14:textId="280DB80C"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 xml:space="preserve">RI.9-10.8 – WALT </w:t>
            </w:r>
            <w:r w:rsidRPr="001B0223">
              <w:rPr>
                <w:rFonts w:ascii="Times New Roman" w:eastAsia="Times New Roman" w:hAnsi="Times New Roman" w:cs="Times New Roman"/>
                <w:sz w:val="24"/>
                <w:szCs w:val="24"/>
              </w:rPr>
              <w:t>describe and evaluate the argument and specific claims in a text</w:t>
            </w:r>
          </w:p>
        </w:tc>
        <w:tc>
          <w:tcPr>
            <w:tcW w:w="2878" w:type="dxa"/>
          </w:tcPr>
          <w:p w14:paraId="06A5CCCC" w14:textId="77777777" w:rsidR="00242EB3" w:rsidRPr="00CD2B3C" w:rsidRDefault="00242EB3" w:rsidP="00242EB3">
            <w:pPr>
              <w:spacing w:after="240"/>
              <w:rPr>
                <w:rFonts w:ascii="Times New Roman" w:hAnsi="Times New Roman" w:cs="Times New Roman"/>
                <w:sz w:val="24"/>
                <w:szCs w:val="24"/>
              </w:rPr>
            </w:pPr>
          </w:p>
        </w:tc>
        <w:tc>
          <w:tcPr>
            <w:tcW w:w="2878" w:type="dxa"/>
          </w:tcPr>
          <w:p w14:paraId="21AE536D" w14:textId="77777777" w:rsidR="00242EB3" w:rsidRPr="00CD2B3C" w:rsidRDefault="00242EB3" w:rsidP="00242EB3">
            <w:pPr>
              <w:spacing w:after="240"/>
              <w:rPr>
                <w:rFonts w:ascii="Times New Roman" w:hAnsi="Times New Roman" w:cs="Times New Roman"/>
                <w:sz w:val="24"/>
                <w:szCs w:val="24"/>
              </w:rPr>
            </w:pPr>
          </w:p>
        </w:tc>
        <w:tc>
          <w:tcPr>
            <w:tcW w:w="2878" w:type="dxa"/>
          </w:tcPr>
          <w:p w14:paraId="37C3419C" w14:textId="77777777" w:rsidR="00242EB3" w:rsidRPr="00CD2B3C" w:rsidRDefault="00242EB3" w:rsidP="00242EB3">
            <w:pPr>
              <w:spacing w:after="240"/>
              <w:rPr>
                <w:rFonts w:ascii="Times New Roman" w:hAnsi="Times New Roman" w:cs="Times New Roman"/>
                <w:sz w:val="24"/>
                <w:szCs w:val="24"/>
              </w:rPr>
            </w:pPr>
          </w:p>
        </w:tc>
        <w:tc>
          <w:tcPr>
            <w:tcW w:w="2703" w:type="dxa"/>
          </w:tcPr>
          <w:p w14:paraId="58B8BC50" w14:textId="77777777" w:rsidR="00242EB3" w:rsidRPr="00CD2B3C" w:rsidRDefault="00242EB3" w:rsidP="00242EB3">
            <w:pPr>
              <w:spacing w:after="240"/>
              <w:rPr>
                <w:rFonts w:ascii="Times New Roman" w:hAnsi="Times New Roman" w:cs="Times New Roman"/>
                <w:sz w:val="24"/>
                <w:szCs w:val="24"/>
              </w:rPr>
            </w:pPr>
          </w:p>
        </w:tc>
      </w:tr>
      <w:tr w:rsidR="00242EB3" w:rsidRPr="00F358D9" w14:paraId="7C2D7C45" w14:textId="77777777" w:rsidTr="00751F34">
        <w:trPr>
          <w:trHeight w:val="1349"/>
        </w:trPr>
        <w:tc>
          <w:tcPr>
            <w:tcW w:w="2878" w:type="dxa"/>
          </w:tcPr>
          <w:p w14:paraId="71F6536A" w14:textId="315A621A"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 xml:space="preserve">RI.9-10.8 – WALT </w:t>
            </w:r>
            <w:r w:rsidRPr="001B0223">
              <w:rPr>
                <w:rFonts w:ascii="Times New Roman" w:eastAsia="Times New Roman" w:hAnsi="Times New Roman" w:cs="Times New Roman"/>
                <w:sz w:val="24"/>
                <w:szCs w:val="24"/>
              </w:rPr>
              <w:t>assess whether reasoning is valid</w:t>
            </w:r>
          </w:p>
        </w:tc>
        <w:tc>
          <w:tcPr>
            <w:tcW w:w="2878" w:type="dxa"/>
          </w:tcPr>
          <w:p w14:paraId="11EB0F8F" w14:textId="77777777" w:rsidR="00242EB3" w:rsidRPr="00CD2B3C" w:rsidRDefault="00242EB3" w:rsidP="00242EB3">
            <w:pPr>
              <w:spacing w:after="240"/>
              <w:rPr>
                <w:rFonts w:ascii="Times New Roman" w:hAnsi="Times New Roman" w:cs="Times New Roman"/>
                <w:sz w:val="24"/>
                <w:szCs w:val="24"/>
              </w:rPr>
            </w:pPr>
          </w:p>
        </w:tc>
        <w:tc>
          <w:tcPr>
            <w:tcW w:w="2878" w:type="dxa"/>
          </w:tcPr>
          <w:p w14:paraId="01C092C8" w14:textId="77777777" w:rsidR="00242EB3" w:rsidRPr="00CD2B3C" w:rsidRDefault="00242EB3" w:rsidP="00242EB3">
            <w:pPr>
              <w:spacing w:after="240"/>
              <w:rPr>
                <w:rFonts w:ascii="Times New Roman" w:hAnsi="Times New Roman" w:cs="Times New Roman"/>
                <w:sz w:val="24"/>
                <w:szCs w:val="24"/>
              </w:rPr>
            </w:pPr>
          </w:p>
        </w:tc>
        <w:tc>
          <w:tcPr>
            <w:tcW w:w="2878" w:type="dxa"/>
          </w:tcPr>
          <w:p w14:paraId="53CBAE1D" w14:textId="77777777" w:rsidR="00242EB3" w:rsidRPr="00CD2B3C" w:rsidRDefault="00242EB3" w:rsidP="00242EB3">
            <w:pPr>
              <w:spacing w:after="240"/>
              <w:rPr>
                <w:rFonts w:ascii="Times New Roman" w:hAnsi="Times New Roman" w:cs="Times New Roman"/>
                <w:sz w:val="24"/>
                <w:szCs w:val="24"/>
              </w:rPr>
            </w:pPr>
          </w:p>
        </w:tc>
        <w:tc>
          <w:tcPr>
            <w:tcW w:w="2703" w:type="dxa"/>
          </w:tcPr>
          <w:p w14:paraId="47E375DD" w14:textId="77777777" w:rsidR="00242EB3" w:rsidRPr="00CD2B3C" w:rsidRDefault="00242EB3" w:rsidP="00242EB3">
            <w:pPr>
              <w:spacing w:after="240"/>
              <w:rPr>
                <w:rFonts w:ascii="Times New Roman" w:hAnsi="Times New Roman" w:cs="Times New Roman"/>
                <w:sz w:val="24"/>
                <w:szCs w:val="24"/>
              </w:rPr>
            </w:pPr>
          </w:p>
        </w:tc>
      </w:tr>
      <w:tr w:rsidR="00242EB3" w:rsidRPr="00F358D9" w14:paraId="191FF665" w14:textId="77777777" w:rsidTr="00751F34">
        <w:trPr>
          <w:trHeight w:val="1349"/>
        </w:trPr>
        <w:tc>
          <w:tcPr>
            <w:tcW w:w="2878" w:type="dxa"/>
          </w:tcPr>
          <w:p w14:paraId="4F481CF3" w14:textId="73724CB2"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 xml:space="preserve">RI.9-10.8 – WALT </w:t>
            </w:r>
            <w:r w:rsidRPr="001B0223">
              <w:rPr>
                <w:rFonts w:ascii="Times New Roman" w:eastAsia="Times New Roman" w:hAnsi="Times New Roman" w:cs="Times New Roman"/>
                <w:sz w:val="24"/>
                <w:szCs w:val="24"/>
              </w:rPr>
              <w:t>assess whether evidence is relevant and sufficient</w:t>
            </w:r>
          </w:p>
        </w:tc>
        <w:tc>
          <w:tcPr>
            <w:tcW w:w="2878" w:type="dxa"/>
          </w:tcPr>
          <w:p w14:paraId="1C8B8373" w14:textId="77777777" w:rsidR="00242EB3" w:rsidRPr="00CD2B3C" w:rsidRDefault="00242EB3" w:rsidP="00242EB3">
            <w:pPr>
              <w:spacing w:after="240"/>
              <w:rPr>
                <w:rFonts w:ascii="Times New Roman" w:hAnsi="Times New Roman" w:cs="Times New Roman"/>
                <w:sz w:val="24"/>
                <w:szCs w:val="24"/>
              </w:rPr>
            </w:pPr>
          </w:p>
        </w:tc>
        <w:tc>
          <w:tcPr>
            <w:tcW w:w="2878" w:type="dxa"/>
          </w:tcPr>
          <w:p w14:paraId="2F3E9F35" w14:textId="77777777" w:rsidR="00242EB3" w:rsidRPr="00CD2B3C" w:rsidRDefault="00242EB3" w:rsidP="00242EB3">
            <w:pPr>
              <w:spacing w:after="240"/>
              <w:rPr>
                <w:rFonts w:ascii="Times New Roman" w:hAnsi="Times New Roman" w:cs="Times New Roman"/>
                <w:sz w:val="24"/>
                <w:szCs w:val="24"/>
              </w:rPr>
            </w:pPr>
          </w:p>
        </w:tc>
        <w:tc>
          <w:tcPr>
            <w:tcW w:w="2878" w:type="dxa"/>
          </w:tcPr>
          <w:p w14:paraId="106E7239" w14:textId="77777777" w:rsidR="00242EB3" w:rsidRPr="00CD2B3C" w:rsidRDefault="00242EB3" w:rsidP="00242EB3">
            <w:pPr>
              <w:spacing w:after="240"/>
              <w:rPr>
                <w:rFonts w:ascii="Times New Roman" w:hAnsi="Times New Roman" w:cs="Times New Roman"/>
                <w:sz w:val="24"/>
                <w:szCs w:val="24"/>
              </w:rPr>
            </w:pPr>
          </w:p>
        </w:tc>
        <w:tc>
          <w:tcPr>
            <w:tcW w:w="2703" w:type="dxa"/>
          </w:tcPr>
          <w:p w14:paraId="7820B07F" w14:textId="77777777" w:rsidR="00242EB3" w:rsidRPr="00CD2B3C" w:rsidRDefault="00242EB3" w:rsidP="00242EB3">
            <w:pPr>
              <w:spacing w:after="240"/>
              <w:rPr>
                <w:rFonts w:ascii="Times New Roman" w:hAnsi="Times New Roman" w:cs="Times New Roman"/>
                <w:sz w:val="24"/>
                <w:szCs w:val="24"/>
              </w:rPr>
            </w:pPr>
          </w:p>
        </w:tc>
      </w:tr>
      <w:tr w:rsidR="00242EB3" w:rsidRPr="00F358D9" w14:paraId="297D2186" w14:textId="77777777" w:rsidTr="00751F34">
        <w:trPr>
          <w:trHeight w:val="1349"/>
        </w:trPr>
        <w:tc>
          <w:tcPr>
            <w:tcW w:w="2878" w:type="dxa"/>
          </w:tcPr>
          <w:p w14:paraId="7A3C36B6" w14:textId="3A7479F2"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A – WALT </w:t>
            </w:r>
            <w:r w:rsidRPr="001B0223">
              <w:rPr>
                <w:rFonts w:ascii="Times New Roman" w:eastAsia="Times New Roman" w:hAnsi="Times New Roman" w:cs="Times New Roman"/>
                <w:sz w:val="24"/>
                <w:szCs w:val="24"/>
              </w:rPr>
              <w:t>introduce precise claims and to distinguish them from alternate and opposing claims in argumentative writing</w:t>
            </w:r>
          </w:p>
        </w:tc>
        <w:tc>
          <w:tcPr>
            <w:tcW w:w="2878" w:type="dxa"/>
          </w:tcPr>
          <w:p w14:paraId="730BE2E5" w14:textId="77777777" w:rsidR="00242EB3" w:rsidRPr="00CD2B3C" w:rsidRDefault="00242EB3" w:rsidP="00242EB3">
            <w:pPr>
              <w:spacing w:after="240"/>
              <w:rPr>
                <w:rFonts w:ascii="Times New Roman" w:hAnsi="Times New Roman" w:cs="Times New Roman"/>
                <w:sz w:val="24"/>
                <w:szCs w:val="24"/>
              </w:rPr>
            </w:pPr>
          </w:p>
        </w:tc>
        <w:tc>
          <w:tcPr>
            <w:tcW w:w="2878" w:type="dxa"/>
          </w:tcPr>
          <w:p w14:paraId="2A0C51EB" w14:textId="77777777" w:rsidR="00242EB3" w:rsidRPr="00CD2B3C" w:rsidRDefault="00242EB3" w:rsidP="00242EB3">
            <w:pPr>
              <w:spacing w:after="240"/>
              <w:rPr>
                <w:rFonts w:ascii="Times New Roman" w:hAnsi="Times New Roman" w:cs="Times New Roman"/>
                <w:sz w:val="24"/>
                <w:szCs w:val="24"/>
              </w:rPr>
            </w:pPr>
          </w:p>
        </w:tc>
        <w:tc>
          <w:tcPr>
            <w:tcW w:w="2878" w:type="dxa"/>
          </w:tcPr>
          <w:p w14:paraId="35AF7F69" w14:textId="77777777" w:rsidR="00242EB3" w:rsidRPr="00CD2B3C" w:rsidRDefault="00242EB3" w:rsidP="00242EB3">
            <w:pPr>
              <w:spacing w:after="240"/>
              <w:rPr>
                <w:rFonts w:ascii="Times New Roman" w:hAnsi="Times New Roman" w:cs="Times New Roman"/>
                <w:sz w:val="24"/>
                <w:szCs w:val="24"/>
              </w:rPr>
            </w:pPr>
          </w:p>
        </w:tc>
        <w:tc>
          <w:tcPr>
            <w:tcW w:w="2703" w:type="dxa"/>
          </w:tcPr>
          <w:p w14:paraId="28B7AD39" w14:textId="77777777" w:rsidR="00242EB3" w:rsidRPr="00CD2B3C" w:rsidRDefault="00242EB3" w:rsidP="00242EB3">
            <w:pPr>
              <w:spacing w:after="240"/>
              <w:rPr>
                <w:rFonts w:ascii="Times New Roman" w:hAnsi="Times New Roman" w:cs="Times New Roman"/>
                <w:sz w:val="24"/>
                <w:szCs w:val="24"/>
              </w:rPr>
            </w:pPr>
          </w:p>
        </w:tc>
      </w:tr>
      <w:tr w:rsidR="00242EB3" w:rsidRPr="00F358D9" w14:paraId="58734307" w14:textId="77777777" w:rsidTr="00751F34">
        <w:trPr>
          <w:trHeight w:val="1349"/>
        </w:trPr>
        <w:tc>
          <w:tcPr>
            <w:tcW w:w="2878" w:type="dxa"/>
          </w:tcPr>
          <w:p w14:paraId="58DC54B8" w14:textId="50CB8313" w:rsidR="00242EB3" w:rsidRPr="00CD2B3C" w:rsidRDefault="00242EB3" w:rsidP="00242EB3">
            <w:pPr>
              <w:spacing w:after="240"/>
              <w:rPr>
                <w:rFonts w:ascii="Times New Roman" w:hAnsi="Times New Roman" w:cs="Times New Roman"/>
                <w:sz w:val="24"/>
                <w:szCs w:val="24"/>
              </w:rPr>
            </w:pPr>
            <w:r w:rsidRPr="001B0223">
              <w:rPr>
                <w:rFonts w:ascii="Times New Roman" w:eastAsia="Times New Roman" w:hAnsi="Times New Roman" w:cs="Times New Roman"/>
                <w:b/>
                <w:sz w:val="24"/>
                <w:szCs w:val="24"/>
              </w:rPr>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A – WALT </w:t>
            </w:r>
            <w:r w:rsidRPr="001B0223">
              <w:rPr>
                <w:rFonts w:ascii="Times New Roman" w:eastAsia="Times New Roman" w:hAnsi="Times New Roman" w:cs="Times New Roman"/>
                <w:sz w:val="24"/>
                <w:szCs w:val="24"/>
              </w:rPr>
              <w:t xml:space="preserve">create an organization that establishes clear relationships among claim(s), counterclaim(s), </w:t>
            </w:r>
            <w:r w:rsidRPr="001B0223">
              <w:rPr>
                <w:rFonts w:ascii="Times New Roman" w:eastAsia="Times New Roman" w:hAnsi="Times New Roman" w:cs="Times New Roman"/>
                <w:sz w:val="24"/>
                <w:szCs w:val="24"/>
              </w:rPr>
              <w:lastRenderedPageBreak/>
              <w:t>reason(s), and evidence in argumentative writing</w:t>
            </w:r>
          </w:p>
        </w:tc>
        <w:tc>
          <w:tcPr>
            <w:tcW w:w="2878" w:type="dxa"/>
          </w:tcPr>
          <w:p w14:paraId="17AAF5DB" w14:textId="77777777" w:rsidR="00242EB3" w:rsidRPr="00CD2B3C" w:rsidRDefault="00242EB3" w:rsidP="00242EB3">
            <w:pPr>
              <w:spacing w:after="240"/>
              <w:rPr>
                <w:rFonts w:ascii="Times New Roman" w:hAnsi="Times New Roman" w:cs="Times New Roman"/>
                <w:sz w:val="24"/>
                <w:szCs w:val="24"/>
              </w:rPr>
            </w:pPr>
          </w:p>
        </w:tc>
        <w:tc>
          <w:tcPr>
            <w:tcW w:w="2878" w:type="dxa"/>
          </w:tcPr>
          <w:p w14:paraId="14A69253" w14:textId="77777777" w:rsidR="00242EB3" w:rsidRPr="00CD2B3C" w:rsidRDefault="00242EB3" w:rsidP="00242EB3">
            <w:pPr>
              <w:spacing w:after="240"/>
              <w:rPr>
                <w:rFonts w:ascii="Times New Roman" w:hAnsi="Times New Roman" w:cs="Times New Roman"/>
                <w:sz w:val="24"/>
                <w:szCs w:val="24"/>
              </w:rPr>
            </w:pPr>
          </w:p>
        </w:tc>
        <w:tc>
          <w:tcPr>
            <w:tcW w:w="2878" w:type="dxa"/>
          </w:tcPr>
          <w:p w14:paraId="554843BB" w14:textId="77777777" w:rsidR="00242EB3" w:rsidRPr="00CD2B3C" w:rsidRDefault="00242EB3" w:rsidP="00242EB3">
            <w:pPr>
              <w:spacing w:after="240"/>
              <w:rPr>
                <w:rFonts w:ascii="Times New Roman" w:hAnsi="Times New Roman" w:cs="Times New Roman"/>
                <w:sz w:val="24"/>
                <w:szCs w:val="24"/>
              </w:rPr>
            </w:pPr>
          </w:p>
        </w:tc>
        <w:tc>
          <w:tcPr>
            <w:tcW w:w="2703" w:type="dxa"/>
          </w:tcPr>
          <w:p w14:paraId="505B4502" w14:textId="77777777" w:rsidR="00242EB3" w:rsidRPr="00CD2B3C" w:rsidRDefault="00242EB3" w:rsidP="00242EB3">
            <w:pPr>
              <w:spacing w:after="240"/>
              <w:rPr>
                <w:rFonts w:ascii="Times New Roman" w:hAnsi="Times New Roman" w:cs="Times New Roman"/>
                <w:sz w:val="24"/>
                <w:szCs w:val="24"/>
              </w:rPr>
            </w:pPr>
          </w:p>
        </w:tc>
      </w:tr>
      <w:tr w:rsidR="00242EB3" w:rsidRPr="00F358D9" w14:paraId="52AC6931" w14:textId="77777777" w:rsidTr="00751F34">
        <w:trPr>
          <w:trHeight w:val="1349"/>
        </w:trPr>
        <w:tc>
          <w:tcPr>
            <w:tcW w:w="2878" w:type="dxa"/>
          </w:tcPr>
          <w:p w14:paraId="2EEF54C3" w14:textId="0A04902F" w:rsidR="00242EB3" w:rsidRPr="0020595D" w:rsidRDefault="00242EB3" w:rsidP="00242EB3">
            <w:pPr>
              <w:spacing w:after="240"/>
              <w:rPr>
                <w:rFonts w:ascii="Times New Roman" w:eastAsia="Times New Roman" w:hAnsi="Times New Roman" w:cs="Times New Roman"/>
                <w:color w:val="000000" w:themeColor="text1"/>
                <w:sz w:val="24"/>
                <w:szCs w:val="24"/>
              </w:rPr>
            </w:pPr>
            <w:r w:rsidRPr="001B0223">
              <w:rPr>
                <w:rFonts w:ascii="Times New Roman" w:eastAsia="Times New Roman" w:hAnsi="Times New Roman" w:cs="Times New Roman"/>
                <w:b/>
                <w:sz w:val="24"/>
                <w:szCs w:val="24"/>
              </w:rPr>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A– WALT </w:t>
            </w:r>
            <w:r w:rsidRPr="001B0223">
              <w:rPr>
                <w:rFonts w:ascii="Times New Roman" w:eastAsia="Times New Roman" w:hAnsi="Times New Roman" w:cs="Times New Roman"/>
                <w:sz w:val="24"/>
                <w:szCs w:val="24"/>
              </w:rPr>
              <w:t>synthesizing information from alternate viewpoints and incorporating that evidence into our writing to support the claim and the counterclaim better informs the reader of the complexity of the argument</w:t>
            </w:r>
          </w:p>
        </w:tc>
        <w:tc>
          <w:tcPr>
            <w:tcW w:w="2878" w:type="dxa"/>
          </w:tcPr>
          <w:p w14:paraId="2E939901"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6F617EDF"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0A4D241B"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4C6ED349"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1B90D97F" w14:textId="77777777" w:rsidTr="00751F34">
        <w:trPr>
          <w:trHeight w:val="1349"/>
        </w:trPr>
        <w:tc>
          <w:tcPr>
            <w:tcW w:w="2878" w:type="dxa"/>
          </w:tcPr>
          <w:p w14:paraId="78E6B4E8" w14:textId="7CCB3B42" w:rsidR="00242EB3" w:rsidRPr="0020595D" w:rsidRDefault="00242EB3" w:rsidP="00242EB3">
            <w:pPr>
              <w:spacing w:after="240"/>
              <w:rPr>
                <w:rFonts w:ascii="Times New Roman" w:eastAsia="Times New Roman" w:hAnsi="Times New Roman" w:cs="Times New Roman"/>
                <w:color w:val="000000" w:themeColor="text1"/>
                <w:sz w:val="24"/>
                <w:szCs w:val="24"/>
              </w:rPr>
            </w:pPr>
            <w:r w:rsidRPr="001B0223">
              <w:rPr>
                <w:rFonts w:ascii="Times New Roman" w:eastAsia="Times New Roman" w:hAnsi="Times New Roman" w:cs="Times New Roman"/>
                <w:b/>
                <w:sz w:val="24"/>
                <w:szCs w:val="24"/>
              </w:rPr>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B – WALT </w:t>
            </w:r>
            <w:r w:rsidRPr="001B0223">
              <w:rPr>
                <w:rFonts w:ascii="Times New Roman" w:eastAsia="Times New Roman" w:hAnsi="Times New Roman" w:cs="Times New Roman"/>
                <w:sz w:val="24"/>
                <w:szCs w:val="24"/>
              </w:rPr>
              <w:t>develop claim(s) and counterclaim(s) by using sound reasoning and evidence in argumentative writing</w:t>
            </w:r>
          </w:p>
        </w:tc>
        <w:tc>
          <w:tcPr>
            <w:tcW w:w="2878" w:type="dxa"/>
          </w:tcPr>
          <w:p w14:paraId="45B72B2E"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1F006A24"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6DF4A62A"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5D979736"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1FF9AA8D" w14:textId="77777777" w:rsidTr="00751F34">
        <w:trPr>
          <w:trHeight w:val="1349"/>
        </w:trPr>
        <w:tc>
          <w:tcPr>
            <w:tcW w:w="2878" w:type="dxa"/>
          </w:tcPr>
          <w:p w14:paraId="1EF49FAD" w14:textId="3CB2AD4F" w:rsidR="00242EB3" w:rsidRPr="0020595D" w:rsidRDefault="00242EB3" w:rsidP="00242EB3">
            <w:pPr>
              <w:spacing w:after="240"/>
              <w:rPr>
                <w:rFonts w:ascii="Times New Roman" w:eastAsia="Times New Roman" w:hAnsi="Times New Roman" w:cs="Times New Roman"/>
                <w:color w:val="000000" w:themeColor="text1"/>
                <w:sz w:val="24"/>
                <w:szCs w:val="24"/>
              </w:rPr>
            </w:pPr>
            <w:r w:rsidRPr="001B0223">
              <w:rPr>
                <w:rFonts w:ascii="Times New Roman" w:eastAsia="Times New Roman" w:hAnsi="Times New Roman" w:cs="Times New Roman"/>
                <w:b/>
                <w:sz w:val="24"/>
                <w:szCs w:val="24"/>
              </w:rPr>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B – WALT </w:t>
            </w:r>
            <w:r w:rsidRPr="001B0223">
              <w:rPr>
                <w:rFonts w:ascii="Times New Roman" w:eastAsia="Times New Roman" w:hAnsi="Times New Roman" w:cs="Times New Roman"/>
                <w:sz w:val="24"/>
                <w:szCs w:val="24"/>
              </w:rPr>
              <w:t>identify the strengths and limitations of claim(s), counterclaim(s) and evidence in argumentative writing</w:t>
            </w:r>
          </w:p>
        </w:tc>
        <w:tc>
          <w:tcPr>
            <w:tcW w:w="2878" w:type="dxa"/>
          </w:tcPr>
          <w:p w14:paraId="299E6EB7"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3E0A252B"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2640AF6D"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1A96A30B"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1A093A7D" w14:textId="77777777" w:rsidTr="00751F34">
        <w:trPr>
          <w:trHeight w:val="1349"/>
        </w:trPr>
        <w:tc>
          <w:tcPr>
            <w:tcW w:w="2878" w:type="dxa"/>
          </w:tcPr>
          <w:p w14:paraId="1B7A2FE3" w14:textId="63DC3C65"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lastRenderedPageBreak/>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B – WALT </w:t>
            </w:r>
            <w:r w:rsidRPr="001B0223">
              <w:rPr>
                <w:rFonts w:ascii="Times New Roman" w:eastAsia="Times New Roman" w:hAnsi="Times New Roman" w:cs="Times New Roman"/>
                <w:sz w:val="24"/>
                <w:szCs w:val="24"/>
              </w:rPr>
              <w:t>the goal of argument writing is to convince your readers to accept your point of view and that if you utilize techniques such as logical fallacy or propaganda to persuade your readers you may lose your argument and its credibility</w:t>
            </w:r>
          </w:p>
        </w:tc>
        <w:tc>
          <w:tcPr>
            <w:tcW w:w="2878" w:type="dxa"/>
          </w:tcPr>
          <w:p w14:paraId="398BDD39"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45B2B1AB"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7356BE6A"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61D3EBC8"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09602951" w14:textId="77777777" w:rsidTr="00751F34">
        <w:trPr>
          <w:trHeight w:val="1349"/>
        </w:trPr>
        <w:tc>
          <w:tcPr>
            <w:tcW w:w="2878" w:type="dxa"/>
          </w:tcPr>
          <w:p w14:paraId="1F71541E" w14:textId="7E9DF0F1"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C – WALT </w:t>
            </w:r>
            <w:r w:rsidRPr="001B0223">
              <w:rPr>
                <w:rFonts w:ascii="Times New Roman" w:eastAsia="Times New Roman" w:hAnsi="Times New Roman" w:cs="Times New Roman"/>
                <w:sz w:val="24"/>
                <w:szCs w:val="24"/>
              </w:rPr>
              <w:t>use cohesive transitions (e.g. words, phrases, clauses) to link major sections of a text and to clarify the relationships among claim(s), reasons, and counterclaim(s)</w:t>
            </w:r>
          </w:p>
        </w:tc>
        <w:tc>
          <w:tcPr>
            <w:tcW w:w="2878" w:type="dxa"/>
          </w:tcPr>
          <w:p w14:paraId="59B4C7AE"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075D54AD"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22862AFE"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102C2A51"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1C61D3E1" w14:textId="77777777" w:rsidTr="00751F34">
        <w:trPr>
          <w:trHeight w:val="1349"/>
        </w:trPr>
        <w:tc>
          <w:tcPr>
            <w:tcW w:w="2878" w:type="dxa"/>
          </w:tcPr>
          <w:p w14:paraId="6F6A6F83" w14:textId="6EE83A0F"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t>W.9-10.1</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E – WALT </w:t>
            </w:r>
            <w:r w:rsidRPr="001B0223">
              <w:rPr>
                <w:rFonts w:ascii="Times New Roman" w:eastAsia="Times New Roman" w:hAnsi="Times New Roman" w:cs="Times New Roman"/>
                <w:sz w:val="24"/>
                <w:szCs w:val="24"/>
              </w:rPr>
              <w:t>provide a concluding paragraph or section that supports the argument presented</w:t>
            </w:r>
          </w:p>
        </w:tc>
        <w:tc>
          <w:tcPr>
            <w:tcW w:w="2878" w:type="dxa"/>
          </w:tcPr>
          <w:p w14:paraId="6144EB80"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2C0B7188"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4E0F34B0"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38652C50"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37F79785" w14:textId="77777777" w:rsidTr="00751F34">
        <w:trPr>
          <w:trHeight w:val="1349"/>
        </w:trPr>
        <w:tc>
          <w:tcPr>
            <w:tcW w:w="2878" w:type="dxa"/>
          </w:tcPr>
          <w:p w14:paraId="2D9C19F7" w14:textId="307C8FE6"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t xml:space="preserve">W.9-10.8 – WALT </w:t>
            </w:r>
            <w:r w:rsidRPr="001B0223">
              <w:rPr>
                <w:rFonts w:ascii="Times New Roman" w:eastAsia="Times New Roman" w:hAnsi="Times New Roman" w:cs="Times New Roman"/>
                <w:sz w:val="24"/>
                <w:szCs w:val="24"/>
              </w:rPr>
              <w:t>gather relevant information from multiple authoritative print and digital sources</w:t>
            </w:r>
          </w:p>
        </w:tc>
        <w:tc>
          <w:tcPr>
            <w:tcW w:w="2878" w:type="dxa"/>
          </w:tcPr>
          <w:p w14:paraId="589CEAC7"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16E7AA2A"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5077C6E1"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1E15735E"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5575AA64" w14:textId="77777777" w:rsidTr="00751F34">
        <w:trPr>
          <w:trHeight w:val="1349"/>
        </w:trPr>
        <w:tc>
          <w:tcPr>
            <w:tcW w:w="2878" w:type="dxa"/>
          </w:tcPr>
          <w:p w14:paraId="40828F88" w14:textId="1E169C71"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lastRenderedPageBreak/>
              <w:t xml:space="preserve">W.9-10.8 – WALT </w:t>
            </w:r>
            <w:r w:rsidRPr="001B0223">
              <w:rPr>
                <w:rFonts w:ascii="Times New Roman" w:eastAsia="Times New Roman" w:hAnsi="Times New Roman" w:cs="Times New Roman"/>
                <w:sz w:val="24"/>
                <w:szCs w:val="24"/>
              </w:rPr>
              <w:t>avoid plagiarism</w:t>
            </w:r>
          </w:p>
        </w:tc>
        <w:tc>
          <w:tcPr>
            <w:tcW w:w="2878" w:type="dxa"/>
          </w:tcPr>
          <w:p w14:paraId="6BC92E51"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2002D86E"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2835C94E"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32788AE8"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39C58D86" w14:textId="77777777" w:rsidTr="00751F34">
        <w:trPr>
          <w:trHeight w:val="1349"/>
        </w:trPr>
        <w:tc>
          <w:tcPr>
            <w:tcW w:w="2878" w:type="dxa"/>
          </w:tcPr>
          <w:p w14:paraId="31A09D40" w14:textId="6AD321AC"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t xml:space="preserve">SL.9-10.3 – WALT </w:t>
            </w:r>
            <w:r w:rsidRPr="001B0223">
              <w:rPr>
                <w:rFonts w:ascii="Times New Roman" w:eastAsia="Times New Roman" w:hAnsi="Times New Roman" w:cs="Times New Roman"/>
                <w:sz w:val="24"/>
                <w:szCs w:val="24"/>
              </w:rPr>
              <w:t>identify any false reasoning or distorted evidence</w:t>
            </w:r>
          </w:p>
        </w:tc>
        <w:tc>
          <w:tcPr>
            <w:tcW w:w="2878" w:type="dxa"/>
          </w:tcPr>
          <w:p w14:paraId="79BD6E8C"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7346E9F1"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0289B0C6"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774F56E5"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04B43BB9" w14:textId="77777777" w:rsidTr="00751F34">
        <w:trPr>
          <w:trHeight w:val="1349"/>
        </w:trPr>
        <w:tc>
          <w:tcPr>
            <w:tcW w:w="2878" w:type="dxa"/>
          </w:tcPr>
          <w:p w14:paraId="2E546830" w14:textId="0654D371"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t>L.9-10.4</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A – WALT </w:t>
            </w:r>
            <w:r w:rsidRPr="001B0223">
              <w:rPr>
                <w:rFonts w:ascii="Times New Roman" w:eastAsia="Times New Roman" w:hAnsi="Times New Roman" w:cs="Times New Roman"/>
                <w:sz w:val="24"/>
                <w:szCs w:val="24"/>
              </w:rPr>
              <w:t>use context as a clue to the meaning of a word or phrase</w:t>
            </w:r>
          </w:p>
        </w:tc>
        <w:tc>
          <w:tcPr>
            <w:tcW w:w="2878" w:type="dxa"/>
          </w:tcPr>
          <w:p w14:paraId="772DC650"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321DD2D7"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3D2E4B9C"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341780C8" w14:textId="77777777" w:rsidR="00242EB3" w:rsidRPr="0020595D" w:rsidRDefault="00242EB3" w:rsidP="00242EB3">
            <w:pPr>
              <w:spacing w:after="240"/>
              <w:rPr>
                <w:rFonts w:ascii="Times New Roman" w:hAnsi="Times New Roman" w:cs="Times New Roman"/>
                <w:i/>
                <w:sz w:val="24"/>
                <w:szCs w:val="24"/>
              </w:rPr>
            </w:pPr>
          </w:p>
        </w:tc>
      </w:tr>
      <w:tr w:rsidR="00242EB3" w:rsidRPr="00F358D9" w14:paraId="454A706F" w14:textId="77777777" w:rsidTr="00751F34">
        <w:trPr>
          <w:trHeight w:val="1349"/>
        </w:trPr>
        <w:tc>
          <w:tcPr>
            <w:tcW w:w="2878" w:type="dxa"/>
          </w:tcPr>
          <w:p w14:paraId="5612CA46" w14:textId="0E796E2A" w:rsidR="00242EB3" w:rsidRPr="001B0223" w:rsidRDefault="00242EB3" w:rsidP="00242EB3">
            <w:pPr>
              <w:spacing w:after="240"/>
              <w:rPr>
                <w:rFonts w:ascii="Times New Roman" w:eastAsia="Times New Roman" w:hAnsi="Times New Roman" w:cs="Times New Roman"/>
                <w:b/>
                <w:sz w:val="24"/>
                <w:szCs w:val="24"/>
              </w:rPr>
            </w:pPr>
            <w:r w:rsidRPr="001B0223">
              <w:rPr>
                <w:rFonts w:ascii="Times New Roman" w:eastAsia="Times New Roman" w:hAnsi="Times New Roman" w:cs="Times New Roman"/>
                <w:b/>
                <w:sz w:val="24"/>
                <w:szCs w:val="24"/>
              </w:rPr>
              <w:t>L.9-10.4</w:t>
            </w:r>
            <w:r w:rsidR="00045074">
              <w:rPr>
                <w:rFonts w:ascii="Times New Roman" w:eastAsia="Times New Roman" w:hAnsi="Times New Roman" w:cs="Times New Roman"/>
                <w:b/>
                <w:sz w:val="24"/>
                <w:szCs w:val="24"/>
              </w:rPr>
              <w:t>.</w:t>
            </w:r>
            <w:r w:rsidRPr="001B0223">
              <w:rPr>
                <w:rFonts w:ascii="Times New Roman" w:eastAsia="Times New Roman" w:hAnsi="Times New Roman" w:cs="Times New Roman"/>
                <w:b/>
                <w:sz w:val="24"/>
                <w:szCs w:val="24"/>
              </w:rPr>
              <w:t xml:space="preserve">D – WALT </w:t>
            </w:r>
            <w:r w:rsidRPr="001B0223">
              <w:rPr>
                <w:rFonts w:ascii="Times New Roman" w:eastAsia="Times New Roman" w:hAnsi="Times New Roman" w:cs="Times New Roman"/>
                <w:sz w:val="24"/>
                <w:szCs w:val="24"/>
              </w:rPr>
              <w:t>verify the preliminary determination of the meaning of a word or phrase, such as by checking the inferred meaning in context or in a dictionary</w:t>
            </w:r>
          </w:p>
        </w:tc>
        <w:tc>
          <w:tcPr>
            <w:tcW w:w="2878" w:type="dxa"/>
          </w:tcPr>
          <w:p w14:paraId="29E6CBA1"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161E9E0E" w14:textId="77777777" w:rsidR="00242EB3" w:rsidRPr="0020595D" w:rsidRDefault="00242EB3" w:rsidP="00242EB3">
            <w:pPr>
              <w:spacing w:after="240"/>
              <w:rPr>
                <w:rFonts w:ascii="Times New Roman" w:hAnsi="Times New Roman" w:cs="Times New Roman"/>
                <w:i/>
                <w:sz w:val="24"/>
                <w:szCs w:val="24"/>
              </w:rPr>
            </w:pPr>
          </w:p>
        </w:tc>
        <w:tc>
          <w:tcPr>
            <w:tcW w:w="2878" w:type="dxa"/>
          </w:tcPr>
          <w:p w14:paraId="2FA24C43" w14:textId="77777777" w:rsidR="00242EB3" w:rsidRPr="0020595D" w:rsidRDefault="00242EB3" w:rsidP="00242EB3">
            <w:pPr>
              <w:spacing w:after="240"/>
              <w:rPr>
                <w:rFonts w:ascii="Times New Roman" w:hAnsi="Times New Roman" w:cs="Times New Roman"/>
                <w:i/>
                <w:sz w:val="24"/>
                <w:szCs w:val="24"/>
              </w:rPr>
            </w:pPr>
          </w:p>
        </w:tc>
        <w:tc>
          <w:tcPr>
            <w:tcW w:w="2703" w:type="dxa"/>
          </w:tcPr>
          <w:p w14:paraId="005483A1" w14:textId="77777777" w:rsidR="00242EB3" w:rsidRPr="0020595D" w:rsidRDefault="00242EB3" w:rsidP="00242EB3">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4E2DC" w14:textId="77777777" w:rsidR="003C1E74" w:rsidRDefault="003C1E74" w:rsidP="002E2912">
      <w:pPr>
        <w:spacing w:after="0" w:line="240" w:lineRule="auto"/>
      </w:pPr>
      <w:r>
        <w:separator/>
      </w:r>
    </w:p>
  </w:endnote>
  <w:endnote w:type="continuationSeparator" w:id="0">
    <w:p w14:paraId="3EB45F1C" w14:textId="77777777" w:rsidR="003C1E74" w:rsidRDefault="003C1E74"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3625F2AB" w:rsidR="003F6042" w:rsidRDefault="003F6042" w:rsidP="003F6042">
    <w:pPr>
      <w:pStyle w:val="Footer"/>
    </w:pPr>
    <w:r>
      <w:t>CAR_</w:t>
    </w:r>
    <w:r w:rsidR="00C710DA">
      <w:t>ELA</w:t>
    </w:r>
    <w:r>
      <w:t>-Gr.</w:t>
    </w:r>
    <w:r w:rsidR="00242EB3">
      <w:t>9-10</w:t>
    </w:r>
    <w:r w:rsidR="0006122C">
      <w:t>-</w:t>
    </w:r>
    <w:r>
      <w:t xml:space="preserve">Unit </w:t>
    </w:r>
    <w:r w:rsidR="00242EB3">
      <w:t>2</w:t>
    </w:r>
    <w:r>
      <w:t xml:space="preserve">-Module </w:t>
    </w:r>
    <w:r w:rsidR="00242EB3">
      <w:t>B</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E70A" w14:textId="77777777" w:rsidR="003C1E74" w:rsidRDefault="003C1E74" w:rsidP="002E2912">
      <w:pPr>
        <w:spacing w:after="0" w:line="240" w:lineRule="auto"/>
      </w:pPr>
      <w:r>
        <w:separator/>
      </w:r>
    </w:p>
  </w:footnote>
  <w:footnote w:type="continuationSeparator" w:id="0">
    <w:p w14:paraId="0A1A5292" w14:textId="77777777" w:rsidR="003C1E74" w:rsidRDefault="003C1E74"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45074"/>
    <w:rsid w:val="0006122C"/>
    <w:rsid w:val="0006314B"/>
    <w:rsid w:val="00084A58"/>
    <w:rsid w:val="00094B93"/>
    <w:rsid w:val="000A09AD"/>
    <w:rsid w:val="000F6055"/>
    <w:rsid w:val="001040F5"/>
    <w:rsid w:val="00112783"/>
    <w:rsid w:val="001271BB"/>
    <w:rsid w:val="00131706"/>
    <w:rsid w:val="00132695"/>
    <w:rsid w:val="001461A0"/>
    <w:rsid w:val="00147E7D"/>
    <w:rsid w:val="00153BCD"/>
    <w:rsid w:val="00166F4B"/>
    <w:rsid w:val="00196776"/>
    <w:rsid w:val="00196E59"/>
    <w:rsid w:val="001A0567"/>
    <w:rsid w:val="001A065C"/>
    <w:rsid w:val="001E76C7"/>
    <w:rsid w:val="0020595D"/>
    <w:rsid w:val="00217079"/>
    <w:rsid w:val="00242EB3"/>
    <w:rsid w:val="002842C5"/>
    <w:rsid w:val="002857E9"/>
    <w:rsid w:val="00290AC8"/>
    <w:rsid w:val="002943C9"/>
    <w:rsid w:val="002A5673"/>
    <w:rsid w:val="002A76DB"/>
    <w:rsid w:val="002E2912"/>
    <w:rsid w:val="00335177"/>
    <w:rsid w:val="003426F8"/>
    <w:rsid w:val="00354A67"/>
    <w:rsid w:val="00360592"/>
    <w:rsid w:val="00363A81"/>
    <w:rsid w:val="00385E54"/>
    <w:rsid w:val="003960CC"/>
    <w:rsid w:val="003B521D"/>
    <w:rsid w:val="003C1E74"/>
    <w:rsid w:val="003C7549"/>
    <w:rsid w:val="003E5759"/>
    <w:rsid w:val="003F16AC"/>
    <w:rsid w:val="003F6042"/>
    <w:rsid w:val="004405D2"/>
    <w:rsid w:val="0046705E"/>
    <w:rsid w:val="004A3C78"/>
    <w:rsid w:val="004C7C04"/>
    <w:rsid w:val="004F2927"/>
    <w:rsid w:val="005043E4"/>
    <w:rsid w:val="00513751"/>
    <w:rsid w:val="00523316"/>
    <w:rsid w:val="0057172B"/>
    <w:rsid w:val="00597E7A"/>
    <w:rsid w:val="0060757B"/>
    <w:rsid w:val="006146FF"/>
    <w:rsid w:val="00640ADB"/>
    <w:rsid w:val="00645868"/>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B0228"/>
    <w:rsid w:val="00AE58BF"/>
    <w:rsid w:val="00AE60F0"/>
    <w:rsid w:val="00AE7BAB"/>
    <w:rsid w:val="00B013A0"/>
    <w:rsid w:val="00B063C1"/>
    <w:rsid w:val="00B10EA3"/>
    <w:rsid w:val="00B63867"/>
    <w:rsid w:val="00B83DC6"/>
    <w:rsid w:val="00B86739"/>
    <w:rsid w:val="00BA05B2"/>
    <w:rsid w:val="00BD42F5"/>
    <w:rsid w:val="00C04461"/>
    <w:rsid w:val="00C61183"/>
    <w:rsid w:val="00C67553"/>
    <w:rsid w:val="00C710DA"/>
    <w:rsid w:val="00C9304D"/>
    <w:rsid w:val="00C96659"/>
    <w:rsid w:val="00CD2B3C"/>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242EB3"/>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6</cp:revision>
  <dcterms:created xsi:type="dcterms:W3CDTF">2019-08-14T20:25:00Z</dcterms:created>
  <dcterms:modified xsi:type="dcterms:W3CDTF">2019-08-19T15:20:00Z</dcterms:modified>
</cp:coreProperties>
</file>